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014" w:rsidRPr="00455014" w:rsidRDefault="00455014" w:rsidP="00455014">
      <w:pPr>
        <w:jc w:val="center"/>
        <w:rPr>
          <w:b/>
          <w:sz w:val="28"/>
          <w:szCs w:val="28"/>
        </w:rPr>
      </w:pPr>
      <w:r w:rsidRPr="00455014">
        <w:rPr>
          <w:b/>
          <w:sz w:val="28"/>
          <w:szCs w:val="28"/>
        </w:rPr>
        <w:t>JORNADA PARA JÓVENES ABOGADOS</w:t>
      </w:r>
    </w:p>
    <w:p w:rsidR="00E97A90" w:rsidRDefault="00455014" w:rsidP="00455014">
      <w:pPr>
        <w:jc w:val="center"/>
        <w:rPr>
          <w:b/>
          <w:sz w:val="28"/>
          <w:szCs w:val="28"/>
        </w:rPr>
      </w:pPr>
      <w:r w:rsidRPr="00455014">
        <w:rPr>
          <w:b/>
          <w:sz w:val="28"/>
          <w:szCs w:val="28"/>
        </w:rPr>
        <w:t xml:space="preserve">(ZOOM DE FECHA: </w:t>
      </w:r>
      <w:r w:rsidR="00FC5BA4">
        <w:rPr>
          <w:b/>
          <w:sz w:val="28"/>
          <w:szCs w:val="28"/>
        </w:rPr>
        <w:t>JUEVES 11</w:t>
      </w:r>
      <w:r w:rsidRPr="00455014">
        <w:rPr>
          <w:b/>
          <w:sz w:val="28"/>
          <w:szCs w:val="28"/>
        </w:rPr>
        <w:t>-03-2021)</w:t>
      </w:r>
    </w:p>
    <w:p w:rsidR="00455014" w:rsidRDefault="00455014" w:rsidP="004550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Temario:</w:t>
      </w:r>
    </w:p>
    <w:p w:rsidR="00455014" w:rsidRDefault="00455014" w:rsidP="0045501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 proceso original s/ CCPC y  sus “ajustes” s/CCCN y la práctica cotidiana;</w:t>
      </w:r>
    </w:p>
    <w:p w:rsidR="00455014" w:rsidRDefault="00455014" w:rsidP="00455014">
      <w:pPr>
        <w:pStyle w:val="Prrafodelista"/>
        <w:jc w:val="both"/>
        <w:rPr>
          <w:b/>
          <w:sz w:val="28"/>
          <w:szCs w:val="28"/>
        </w:rPr>
      </w:pPr>
    </w:p>
    <w:p w:rsidR="00455014" w:rsidRDefault="00455014" w:rsidP="0045501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Inicio de demanda: Discrepancias procesales entre los diversos Juzgados y/o Deptos. Judiciales – Necesidad imperiosa de unificar criterios;</w:t>
      </w:r>
    </w:p>
    <w:p w:rsidR="00455014" w:rsidRPr="00455014" w:rsidRDefault="00455014" w:rsidP="00455014">
      <w:pPr>
        <w:pStyle w:val="Prrafodelista"/>
        <w:rPr>
          <w:b/>
          <w:sz w:val="28"/>
          <w:szCs w:val="28"/>
        </w:rPr>
      </w:pPr>
    </w:p>
    <w:p w:rsidR="00455014" w:rsidRDefault="00455014" w:rsidP="0045501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Alimentos Provisorios: fijación de oficio o a pedido de parte. Problemas que se plantean habitualmente (fijación en causas de “Violencia” con plazos de caducidad; montos o porcentajes mínimos; abandono de la causa de fondo ante “provisorios” importantes, </w:t>
      </w:r>
      <w:proofErr w:type="spellStart"/>
      <w:r>
        <w:rPr>
          <w:b/>
          <w:sz w:val="28"/>
          <w:szCs w:val="28"/>
        </w:rPr>
        <w:t>etc</w:t>
      </w:r>
      <w:proofErr w:type="spellEnd"/>
      <w:r>
        <w:rPr>
          <w:b/>
          <w:sz w:val="28"/>
          <w:szCs w:val="28"/>
        </w:rPr>
        <w:t>);</w:t>
      </w:r>
    </w:p>
    <w:p w:rsidR="00455014" w:rsidRPr="00455014" w:rsidRDefault="00455014" w:rsidP="00455014">
      <w:pPr>
        <w:pStyle w:val="Prrafodelista"/>
        <w:rPr>
          <w:b/>
          <w:sz w:val="28"/>
          <w:szCs w:val="28"/>
        </w:rPr>
      </w:pPr>
    </w:p>
    <w:p w:rsidR="00455014" w:rsidRDefault="006C26FF" w:rsidP="0045501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Incongruencias sobre el plazo para contestar demanda; problemas que se plantean;</w:t>
      </w:r>
    </w:p>
    <w:p w:rsidR="006C26FF" w:rsidRPr="006C26FF" w:rsidRDefault="006C26FF" w:rsidP="006C26FF">
      <w:pPr>
        <w:pStyle w:val="Prrafodelista"/>
        <w:rPr>
          <w:b/>
          <w:sz w:val="28"/>
          <w:szCs w:val="28"/>
        </w:rPr>
      </w:pPr>
    </w:p>
    <w:p w:rsidR="006C26FF" w:rsidRDefault="006C26FF" w:rsidP="0045501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Debido proceso y Defensa en juicio: la situación del demandado (adónde queda el principio de “igualdad ante la ley”</w:t>
      </w:r>
      <w:proofErr w:type="gramStart"/>
      <w:r>
        <w:rPr>
          <w:b/>
          <w:sz w:val="28"/>
          <w:szCs w:val="28"/>
        </w:rPr>
        <w:t>?</w:t>
      </w:r>
      <w:proofErr w:type="gramEnd"/>
      <w:r>
        <w:rPr>
          <w:b/>
          <w:sz w:val="28"/>
          <w:szCs w:val="28"/>
        </w:rPr>
        <w:t>);</w:t>
      </w:r>
    </w:p>
    <w:p w:rsidR="006C26FF" w:rsidRPr="006C26FF" w:rsidRDefault="006C26FF" w:rsidP="006C26FF">
      <w:pPr>
        <w:pStyle w:val="Prrafodelista"/>
        <w:rPr>
          <w:b/>
          <w:sz w:val="28"/>
          <w:szCs w:val="28"/>
        </w:rPr>
      </w:pPr>
    </w:p>
    <w:p w:rsidR="006C26FF" w:rsidRDefault="006C26FF" w:rsidP="0045501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Homologación de acuerdos extrajudiciales: a) Contemporaneidad y vigencia de los mismos; b) Citación Previa a la contraparte; c) Patrocinio letrado obligatorio</w:t>
      </w:r>
      <w:r w:rsidR="002A46B9">
        <w:rPr>
          <w:b/>
          <w:sz w:val="28"/>
          <w:szCs w:val="28"/>
        </w:rPr>
        <w:t>; d) Novedades de CSJN sobre ejecución de acuerdos sin necesidad de homologación previa;</w:t>
      </w:r>
    </w:p>
    <w:p w:rsidR="006C26FF" w:rsidRPr="006C26FF" w:rsidRDefault="006C26FF" w:rsidP="006C26FF">
      <w:pPr>
        <w:pStyle w:val="Prrafodelista"/>
        <w:rPr>
          <w:b/>
          <w:sz w:val="28"/>
          <w:szCs w:val="28"/>
        </w:rPr>
      </w:pPr>
    </w:p>
    <w:p w:rsidR="006C26FF" w:rsidRDefault="006C26FF" w:rsidP="00455014">
      <w:pPr>
        <w:pStyle w:val="Prrafodelista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Debate final con los asistentes</w:t>
      </w:r>
      <w:r w:rsidR="002A46B9">
        <w:rPr>
          <w:b/>
          <w:sz w:val="28"/>
          <w:szCs w:val="28"/>
        </w:rPr>
        <w:t>.-</w:t>
      </w:r>
    </w:p>
    <w:p w:rsidR="00455014" w:rsidRPr="00455014" w:rsidRDefault="00455014" w:rsidP="00455014">
      <w:pPr>
        <w:pStyle w:val="Prrafodelista"/>
        <w:rPr>
          <w:b/>
          <w:sz w:val="28"/>
          <w:szCs w:val="28"/>
        </w:rPr>
      </w:pPr>
    </w:p>
    <w:p w:rsidR="00455014" w:rsidRPr="00C85E22" w:rsidRDefault="00455014" w:rsidP="00C85E22">
      <w:pPr>
        <w:jc w:val="both"/>
        <w:rPr>
          <w:b/>
          <w:sz w:val="28"/>
          <w:szCs w:val="28"/>
        </w:rPr>
      </w:pPr>
      <w:bookmarkStart w:id="0" w:name="_GoBack"/>
      <w:bookmarkEnd w:id="0"/>
    </w:p>
    <w:sectPr w:rsidR="00455014" w:rsidRPr="00C85E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270CEE"/>
    <w:multiLevelType w:val="hybridMultilevel"/>
    <w:tmpl w:val="5BC402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78"/>
    <w:rsid w:val="002A46B9"/>
    <w:rsid w:val="00455014"/>
    <w:rsid w:val="005E637F"/>
    <w:rsid w:val="006C26FF"/>
    <w:rsid w:val="00C65778"/>
    <w:rsid w:val="00C85E22"/>
    <w:rsid w:val="00E97A90"/>
    <w:rsid w:val="00FC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0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0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6</cp:revision>
  <dcterms:created xsi:type="dcterms:W3CDTF">2021-02-11T14:45:00Z</dcterms:created>
  <dcterms:modified xsi:type="dcterms:W3CDTF">2023-04-18T18:57:00Z</dcterms:modified>
</cp:coreProperties>
</file>